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0EAB" w14:textId="20303DEF" w:rsidR="00D30969" w:rsidRPr="00D30969" w:rsidRDefault="00D30969" w:rsidP="00D30969">
      <w:pPr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D30969">
        <w:rPr>
          <w:rFonts w:ascii="Times New Roman" w:eastAsia="Times New Roman" w:hAnsi="Times New Roman" w:cs="Times New Roman"/>
          <w:color w:val="000000" w:themeColor="text1"/>
        </w:rPr>
        <w:instrText xml:space="preserve"> INCLUDEPICTURE "/var/folders/pf/nrvrtmc144gg4_zw6pshjpvm0000gn/T/com.microsoft.Word/WebArchiveCopyPasteTempFiles/0?ui=2&amp;ik=a4c6b43d68&amp;attid=0.1.1&amp;permmsgid=msg-f1735347787261521852&amp;th=1815319e457bafbc&amp;view=fimg&amp;fur=ip&amp;sz=s0-l75-ft&amp;attbid=ANGjdJ8Kr9Y7nZZRNnJ7Kchfx59GEBJ514S367LisaF8KEdAVyD8b5unboXT-6kDbR96tNMZRIoBO-J6mc7iYDQTZ7WQrNVUYqDobQY4eDP-LnW5pSMqK2Sagc6hW8Q&amp;disp=emb" \* MERGEFORMATINET </w:instrText>
      </w:r>
      <w:r w:rsidRPr="00D30969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DD4D3E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inline distT="0" distB="0" distL="0" distR="0" wp14:anchorId="5F9543A6" wp14:editId="10C9939A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7F2A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D30969">
        <w:rPr>
          <w:rFonts w:ascii="Times New Roman" w:eastAsia="Times New Roman" w:hAnsi="Times New Roman" w:cs="Times New Roman"/>
          <w:color w:val="000000" w:themeColor="text1"/>
        </w:rPr>
        <w:fldChar w:fldCharType="end"/>
      </w:r>
    </w:p>
    <w:p w14:paraId="3AED3CDF" w14:textId="74B5586C" w:rsidR="00D30969" w:rsidRPr="00DD4D3E" w:rsidRDefault="00D30969" w:rsidP="00D30969">
      <w:pPr>
        <w:spacing w:after="160" w:line="231" w:lineRule="atLeast"/>
        <w:ind w:left="672" w:right="20"/>
        <w:jc w:val="both"/>
        <w:textAlignment w:val="center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DD4D3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drawing>
          <wp:inline distT="0" distB="0" distL="0" distR="0" wp14:anchorId="6C0E1082" wp14:editId="3514BC43">
            <wp:extent cx="5727700" cy="1539875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AAD9C" w14:textId="34D7192A" w:rsidR="00D30969" w:rsidRPr="00D30969" w:rsidRDefault="00D30969" w:rsidP="00D30969">
      <w:pPr>
        <w:spacing w:after="160" w:line="231" w:lineRule="atLeast"/>
        <w:ind w:left="672"/>
        <w:jc w:val="both"/>
        <w:textAlignment w:val="center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VIEW CONFERENCE</w:t>
      </w:r>
    </w:p>
    <w:p w14:paraId="09D30281" w14:textId="77777777" w:rsidR="00D30969" w:rsidRPr="00D30969" w:rsidRDefault="00D30969" w:rsidP="00D30969">
      <w:pPr>
        <w:spacing w:line="276" w:lineRule="atLeast"/>
        <w:ind w:left="672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16-21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ottobre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2022</w:t>
      </w:r>
    </w:p>
    <w:p w14:paraId="7F13D79D" w14:textId="77777777" w:rsidR="00D30969" w:rsidRPr="00D30969" w:rsidRDefault="00D30969" w:rsidP="00D30969">
      <w:pPr>
        <w:spacing w:line="276" w:lineRule="atLeast"/>
        <w:ind w:left="671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Con preghiera di immediate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diffusione</w:t>
      </w:r>
      <w:proofErr w:type="spellEnd"/>
    </w:p>
    <w:p w14:paraId="3743B08D" w14:textId="77777777" w:rsidR="00D30969" w:rsidRPr="00D30969" w:rsidRDefault="00D30969" w:rsidP="00D30969">
      <w:pPr>
        <w:spacing w:line="315" w:lineRule="atLeast"/>
        <w:ind w:left="672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3AD8D748" w14:textId="77777777" w:rsidR="00D30969" w:rsidRPr="00D30969" w:rsidRDefault="00D30969" w:rsidP="00D30969">
      <w:pPr>
        <w:spacing w:line="300" w:lineRule="atLeast"/>
        <w:ind w:left="672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 </w:t>
      </w:r>
    </w:p>
    <w:p w14:paraId="2BC7B8A1" w14:textId="77777777" w:rsidR="00D30969" w:rsidRPr="00D30969" w:rsidRDefault="00D30969" w:rsidP="00D30969">
      <w:pPr>
        <w:spacing w:line="300" w:lineRule="atLeast"/>
        <w:ind w:left="671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“LIGHTYEAR”</w:t>
      </w:r>
    </w:p>
    <w:p w14:paraId="2802B94E" w14:textId="77777777" w:rsidR="00D30969" w:rsidRPr="00D30969" w:rsidRDefault="00D30969" w:rsidP="00D30969">
      <w:pPr>
        <w:spacing w:line="300" w:lineRule="atLeast"/>
        <w:ind w:left="671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VIEW Conference e Pixar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presentano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un nuovo panel </w:t>
      </w:r>
      <w:proofErr w:type="gramStart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on line</w:t>
      </w:r>
      <w:proofErr w:type="gramEnd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gratuito</w:t>
      </w:r>
      <w:proofErr w:type="spellEnd"/>
    </w:p>
    <w:p w14:paraId="0B8B9D63" w14:textId="77777777" w:rsidR="00D30969" w:rsidRPr="00D30969" w:rsidRDefault="00D30969" w:rsidP="00D30969">
      <w:pPr>
        <w:spacing w:line="300" w:lineRule="atLeast"/>
        <w:ind w:left="671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in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compagnia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del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regista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e il team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creativo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del nuovo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lungometraggio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>dello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studio</w:t>
      </w:r>
    </w:p>
    <w:p w14:paraId="06218D59" w14:textId="77777777" w:rsidR="00D30969" w:rsidRPr="00D30969" w:rsidRDefault="00D30969" w:rsidP="00D30969">
      <w:pPr>
        <w:spacing w:line="300" w:lineRule="atLeast"/>
        <w:ind w:left="672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 </w:t>
      </w:r>
    </w:p>
    <w:p w14:paraId="50385384" w14:textId="77777777" w:rsidR="00D30969" w:rsidRPr="00D30969" w:rsidRDefault="00D30969" w:rsidP="00D30969">
      <w:pPr>
        <w:spacing w:after="160" w:line="231" w:lineRule="atLeast"/>
        <w:ind w:left="671"/>
        <w:jc w:val="both"/>
        <w:textAlignment w:val="center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Torino 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- 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VIEW Conference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e 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Pixar Animation Studios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sono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orgogliosi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presentare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un panel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virtuale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GRATUITO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che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vedrà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protagonista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il team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creativo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responsabile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“</w:t>
      </w:r>
      <w:r w:rsidRPr="00D30969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 xml:space="preserve">LIGHTYEAR-la vera </w:t>
      </w:r>
      <w:proofErr w:type="spellStart"/>
      <w:r w:rsidRPr="00D30969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>storia</w:t>
      </w:r>
      <w:proofErr w:type="spellEnd"/>
      <w:r w:rsidRPr="00D30969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 xml:space="preserve"> di Buzz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”, il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nuovissimo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film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d'animazione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targato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Disney-Pixar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Questa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sessione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online fa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parte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del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ciclo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speciale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PreVIEW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anticipatore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dell’edizione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2022 di 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VIEW Conference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che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svolgerà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Torino, in Piemonte, Italia, il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prossimo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ottobre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</w:p>
    <w:p w14:paraId="1BE8D409" w14:textId="77777777" w:rsidR="00D30969" w:rsidRPr="00D30969" w:rsidRDefault="00D30969" w:rsidP="00D30969">
      <w:pPr>
        <w:spacing w:after="160" w:line="231" w:lineRule="atLeast"/>
        <w:ind w:left="672"/>
        <w:jc w:val="center"/>
        <w:textAlignment w:val="center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Il panel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virtuale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di LIGHTYEAR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terrà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 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martedì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28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giugno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2022 alle ore 10:00 PST / 18:00 UK / 19:00 CET.</w:t>
      </w:r>
    </w:p>
    <w:p w14:paraId="4E1B1205" w14:textId="77777777" w:rsidR="00D30969" w:rsidRPr="00D30969" w:rsidRDefault="00D30969" w:rsidP="00D30969">
      <w:pPr>
        <w:spacing w:line="300" w:lineRule="atLeast"/>
        <w:ind w:left="672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7F8F1EDB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LIGHTYEAR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segue le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spettacolari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avventure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Buzz Lightyear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(Chris Evans),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l'eroico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Space Ranger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immortalato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dal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alter ego action figure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nell’iconica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serie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lungometraggi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Pixar </w:t>
      </w:r>
      <w:r w:rsidRPr="00D30969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>“TOY STORY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”.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Abbandonato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un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pianeta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lontano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insieme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suoi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compagni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tra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cui un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gatto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cibernetico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chiamato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Sox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(Peter Sohn) Buzz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tenterà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fare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ritorno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sulla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Terra,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finendo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col dover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fronteggiare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la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minaccia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costituita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dall'imperatore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Zurg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(James Brolin) e dal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letale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esercito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robot. </w:t>
      </w:r>
      <w:r w:rsidRPr="00D30969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>LIGHTYEAR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uscirà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nelle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sale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cinematografiche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il 17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giugno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2022.</w:t>
      </w:r>
    </w:p>
    <w:p w14:paraId="309FBDFB" w14:textId="77777777" w:rsidR="00D30969" w:rsidRPr="00D30969" w:rsidRDefault="00D30969" w:rsidP="00D30969">
      <w:pPr>
        <w:spacing w:line="300" w:lineRule="atLeast"/>
        <w:ind w:left="672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7B481AED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Questo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imperdibile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panel 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cura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VIEW Conference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vedrà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riuniti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regista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del film, 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Angus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MacLane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e il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produttore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Galyn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Susman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che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daranno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vita a un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confronto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vivace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approfondito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incentrato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sul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viaggio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creativo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intrapreso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per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portare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sullo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schermo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questa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attesissima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pellicola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animata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Si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uniranno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loro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Dean Kelly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Head of Story, il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supervisore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all'Animazione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David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DeVan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il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supervisore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simulazioni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costumi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Fran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Kalal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.</w:t>
      </w:r>
    </w:p>
    <w:p w14:paraId="183DE0A6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L’evento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sarà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moderato da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Ramin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Zahed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caporedattore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Animation Magazine.</w:t>
      </w:r>
    </w:p>
    <w:p w14:paraId="18DFFF2C" w14:textId="77777777" w:rsidR="00D30969" w:rsidRPr="00D30969" w:rsidRDefault="00D30969" w:rsidP="00D30969">
      <w:pPr>
        <w:spacing w:line="300" w:lineRule="atLeast"/>
        <w:ind w:left="672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644CFDAB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Per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iscriversi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alla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sessione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gratuita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online “Il team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creativo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di LIGHTYEAR”:</w:t>
      </w:r>
    </w:p>
    <w:p w14:paraId="78AC7C48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hyperlink r:id="rId5" w:tgtFrame="_blank" w:history="1">
        <w:r w:rsidRPr="00D30969">
          <w:rPr>
            <w:rFonts w:ascii="Calibri" w:eastAsia="Times New Roman" w:hAnsi="Calibri" w:cs="Calibri"/>
            <w:color w:val="000000" w:themeColor="text1"/>
            <w:sz w:val="22"/>
            <w:szCs w:val="22"/>
            <w:u w:val="single"/>
          </w:rPr>
          <w:t>https://www.viewconference.it/pages/lightyear</w:t>
        </w:r>
      </w:hyperlink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14:paraId="0C28DD55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> </w:t>
      </w:r>
    </w:p>
    <w:p w14:paraId="16BFAD12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"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Siamo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al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settimo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cielo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per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questa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sinergia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con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nostri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amici di Pixar, in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questo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specialissimo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panel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PreVIEW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-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afferma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la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direttrice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del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simposio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dott.ssa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Maria Elena Gutierrez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-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L'incontro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con Angus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MacLane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e il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suo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team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creativo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è un modo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meraviglioso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per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celebrare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il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lancio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di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questo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attesissimo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film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d’animazione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, ma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anche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per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stuzzicare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l'appetito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nell’avvicinarsi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al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programma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del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simposio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principale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di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ottobre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Sono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sicuro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che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tutti, da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qualsiasi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parte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del mondo,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saranno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ansiosi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di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unirsi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noi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in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questo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viaggio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'verso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l'infinito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e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oltre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!'"</w:t>
      </w:r>
    </w:p>
    <w:p w14:paraId="525F3EF0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2AFE6E42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Angus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MacLane</w:t>
      </w:r>
      <w:proofErr w:type="spellEnd"/>
    </w:p>
    <w:p w14:paraId="7DD8911F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Angus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MacLane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cresce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Portland, Oregon,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conseguendo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Baccalaureato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 Belle Arti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presso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la Rhode Island School of Design. Nel 1997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entra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 Pixar come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animatore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partecipando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lungometraggi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celebri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come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Toy Story 2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",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Monsters &amp; Co.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", "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Gli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Incredibili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",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WALL•E"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Toy Story 3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". Per il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lavoro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come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animatore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personaggi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ne "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Gli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incredibili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aggiudica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un Annie</w:t>
      </w:r>
      <w:proofErr w:type="gram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Award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assegnato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da ASIFA-Hollywood.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MacLane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seguito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co-dirige "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Alla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ricerca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di Dory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 e dirige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cortometraggi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BURN•E"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Small Fry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seguiti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dallo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speciale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televisivo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Toy Story of TERROR!"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per il quale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vince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un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altro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Annie Award,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questa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volta per la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miglior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performance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registica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Da sempre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grande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appassionato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dei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LEGO, è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progetto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del set LEGO Ideas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ispirato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“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WALL•E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”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uscito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nel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2015.</w:t>
      </w:r>
    </w:p>
    <w:p w14:paraId="78444679" w14:textId="77777777" w:rsidR="00D30969" w:rsidRPr="00D30969" w:rsidRDefault="00D30969" w:rsidP="00D30969">
      <w:pPr>
        <w:spacing w:line="300" w:lineRule="atLeast"/>
        <w:ind w:left="672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6E5085AB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Galyn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Susman</w:t>
      </w:r>
    </w:p>
    <w:p w14:paraId="2224D8C0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Diplomatasi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alla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Brown University, conduce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ricerca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sviluppo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grafico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presso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Apple prima di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entrare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ai Pixar Animation Studios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nel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1990, per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lavorare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nella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produzione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commerciale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televisiva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veste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direttrice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tecnica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animatrice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producer. Poco dopo,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lavora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al primo,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storico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lungometraggio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Pixar,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Toy Story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", come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responsabile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tecnico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dei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personaggi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supervisore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all’Illuminazione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Continua il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lavoro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progettando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model per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personaggi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A Bug's Life-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Megaminimonso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", poi come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supervisore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tecnico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Toy Story 2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supervisore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simulazione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ed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effetti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per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Monsters &amp; Co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." E’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produttrice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associata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Ratatouille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", prima di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diventare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producer del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dipartimento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DVD-Promo Pixar, dove per cinque anni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supervisiona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la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realizzazione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tutti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bonus per DVD e Blu-ray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dei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contenuti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animati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originali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ad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uso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promozionale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Dal 2013 al 2014 produce due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dei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primi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speciali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televisivi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Pixar per la ABC: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Toy Story OF TERROR!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" e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Toy Story-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Tutto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un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altro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mondo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".</w:t>
      </w:r>
    </w:p>
    <w:p w14:paraId="7A9BF951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4CB881C6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Dean Kelly</w:t>
      </w:r>
    </w:p>
    <w:p w14:paraId="5D5771C1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Dopo aver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frequentato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la Rhode Island School of Design,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inizia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lavorare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 uno studio di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animazione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commerciale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Minneapolis, per poi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trasferirsi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Los Angeles, dove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collabora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alle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serie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“I 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Simpsons”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(FOX) e “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Avatar: La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leggenda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di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Aang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” e “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Pinguini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di Madagascar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." (Nickelodeon).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Entra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 Pixar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nel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2009 come story artist per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Monsters University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contribuisce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con la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sapienza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narrativa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molti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dei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successivi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film Pixar,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tra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cui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Coco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" e "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Gli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Incredibili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2".</w:t>
      </w:r>
    </w:p>
    <w:p w14:paraId="7EB3D75F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545A44AE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David De Van</w:t>
      </w:r>
    </w:p>
    <w:p w14:paraId="2609BA14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Sudia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Animazione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dei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personaggi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presso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il California Institute of the Arts ed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entra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Pixar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nel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giugno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1996 col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ruolo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animatore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Ha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lavorato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mole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pellicole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diversi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iconici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personaggi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tra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cui Woody e Buzz di 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>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Toy Story 2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", e la bambina Boo di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Monsters &amp; Co."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Ottiene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anche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una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candidatura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agli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Annie Award per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l’animazione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del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personaggio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Marlin in "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Alla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ricerca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di Nemo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".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Lavora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sui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componenti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della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famiglia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Parr (Bob, Helen, Violetta e Flash, ne "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Gli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Incredibili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", e a Sally di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Cars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oltre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collaborare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come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animatore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 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"WALL•E"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Toy Story 3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".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DeVan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è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stato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anche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direttore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delle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animazioni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Ratatouille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" e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Brave-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Coraggiosa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e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ribelle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"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oltre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che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supervisore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all'animazione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per "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Alla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ricerca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di Dory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".</w:t>
      </w:r>
    </w:p>
    <w:p w14:paraId="5E345633" w14:textId="77777777" w:rsidR="00D30969" w:rsidRPr="00D30969" w:rsidRDefault="00D30969" w:rsidP="00D30969">
      <w:pPr>
        <w:spacing w:line="300" w:lineRule="atLeast"/>
        <w:ind w:left="672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18DBC091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Fran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Kalal</w:t>
      </w:r>
      <w:proofErr w:type="spellEnd"/>
    </w:p>
    <w:p w14:paraId="41772C94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Nata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cresciuta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Columbus, Ohio,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laurea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alla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Ohio State University. Dopo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essere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entrata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 Pixar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nel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2007,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lavora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come 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prop &amp; sets shading artist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nel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cortometraggio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Presto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", per poi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passare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medesimo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ruolo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stavolta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sui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personaggi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per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alcune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delle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comparse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robot di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WALL•E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 e poi come 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shot simulation artist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Up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", per cui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realizza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tutti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costumi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gli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abiti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del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personaggio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Ellie. 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Confeziona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poi la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veste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Merida in "</w:t>
      </w:r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Brave-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Coraggiosa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e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ribelle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"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ed è la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responsabile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del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reparto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costumi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dei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personaggi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ne "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Gli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incredibili</w:t>
      </w:r>
      <w:proofErr w:type="spellEnd"/>
      <w:r w:rsidRPr="00D30969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 2</w:t>
      </w: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".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Oltre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lavoro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in Pixar,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Kalal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per sei anni è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stata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formatrice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principale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del Pixar Undergraduate Program,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insegnando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agli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stagisti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universitari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la pipeline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tecnica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produttiva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dello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studio.</w:t>
      </w:r>
    </w:p>
    <w:p w14:paraId="13F6028F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5FCCE4CA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Per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acquistare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biglietti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per VIEW Conference 2022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sul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sito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ufficiale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:</w:t>
      </w:r>
    </w:p>
    <w:p w14:paraId="5272061A" w14:textId="77777777" w:rsidR="00D30969" w:rsidRPr="00D30969" w:rsidRDefault="00D30969" w:rsidP="00D30969">
      <w:pPr>
        <w:spacing w:line="300" w:lineRule="atLeast"/>
        <w:ind w:left="672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hyperlink r:id="rId6" w:tgtFrame="_blank" w:history="1">
        <w:r w:rsidRPr="00D30969">
          <w:rPr>
            <w:rFonts w:ascii="Calibri" w:eastAsia="Times New Roman" w:hAnsi="Calibri" w:cs="Calibri"/>
            <w:color w:val="000000" w:themeColor="text1"/>
            <w:sz w:val="22"/>
            <w:szCs w:val="22"/>
            <w:u w:val="single"/>
          </w:rPr>
          <w:t>https://www.viewconference.it/pages/registration/</w:t>
        </w:r>
      </w:hyperlink>
    </w:p>
    <w:p w14:paraId="7B6102C9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53B4D613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Per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l'accesso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on-demand </w:t>
      </w:r>
      <w:proofErr w:type="gram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a</w:t>
      </w:r>
      <w:proofErr w:type="gram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oltre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150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registrazioni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di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sessioni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da VIEW Conference 2021:</w:t>
      </w:r>
    </w:p>
    <w:p w14:paraId="5B8576E2" w14:textId="77777777" w:rsidR="00D30969" w:rsidRPr="00D30969" w:rsidRDefault="00D30969" w:rsidP="00D30969">
      <w:pPr>
        <w:spacing w:line="300" w:lineRule="atLeast"/>
        <w:ind w:left="672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</w:rPr>
      </w:pPr>
      <w:hyperlink r:id="rId7" w:tgtFrame="_blank" w:history="1">
        <w:r w:rsidRPr="00D30969">
          <w:rPr>
            <w:rFonts w:ascii="Calibri" w:eastAsia="Times New Roman" w:hAnsi="Calibri" w:cs="Calibri"/>
            <w:color w:val="000000" w:themeColor="text1"/>
            <w:sz w:val="22"/>
            <w:szCs w:val="22"/>
            <w:u w:val="single"/>
          </w:rPr>
          <w:t>https://www.viewconference.it/pages/registration</w:t>
        </w:r>
      </w:hyperlink>
    </w:p>
    <w:p w14:paraId="2A2EB018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5C264316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A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proposito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di VIEW 2022</w:t>
      </w:r>
    </w:p>
    <w:p w14:paraId="42E88FF0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1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VIEW Conference, il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principale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evento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italiano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relativo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 Computer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Grafica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storytelling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interattivo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immersivo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Animazione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Effetti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Visivi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Videogames,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Realtà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Virtuale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Mista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Aumentata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porta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ogni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anno in Italia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migliori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professionisti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questi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settori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riunendoli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nella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meravigliosa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suggestiva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città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Torino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nel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corso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una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settimana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ricca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di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incontri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presentazioni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tavole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rotonde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e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laboratori</w:t>
      </w:r>
      <w:proofErr w:type="spellEnd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.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L’edizione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2022 di VIEW Conference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terrà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dal 16 al 21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ottobre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parte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on line</w:t>
      </w:r>
      <w:proofErr w:type="gram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e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parte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‘in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presenza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’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presso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gli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innovativi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spazi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delle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OGR-Officine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Grandi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Riparazioni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di Torino.</w:t>
      </w:r>
    </w:p>
    <w:p w14:paraId="6EE6C812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26964B3C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6ED0F777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Per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maggiori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informazioni</w:t>
      </w:r>
      <w:proofErr w:type="spellEnd"/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:</w:t>
      </w:r>
    </w:p>
    <w:p w14:paraId="61B272AF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 </w:t>
      </w:r>
    </w:p>
    <w:p w14:paraId="15E6977E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hyperlink r:id="rId8" w:tgtFrame="_blank" w:history="1">
        <w:r w:rsidRPr="00D30969">
          <w:rPr>
            <w:rFonts w:ascii="Calibri" w:eastAsia="Times New Roman" w:hAnsi="Calibri" w:cs="Calibri"/>
            <w:color w:val="000000" w:themeColor="text1"/>
            <w:sz w:val="22"/>
            <w:szCs w:val="22"/>
            <w:u w:val="single"/>
          </w:rPr>
          <w:t>https://www.viewconference.it</w:t>
        </w:r>
      </w:hyperlink>
    </w:p>
    <w:p w14:paraId="4A4E702D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Facebook: </w:t>
      </w:r>
      <w:hyperlink r:id="rId9" w:tgtFrame="_blank" w:history="1">
        <w:r w:rsidRPr="00D30969">
          <w:rPr>
            <w:rFonts w:ascii="Calibri" w:eastAsia="Times New Roman" w:hAnsi="Calibri" w:cs="Calibri"/>
            <w:color w:val="000000" w:themeColor="text1"/>
            <w:sz w:val="22"/>
            <w:szCs w:val="22"/>
            <w:u w:val="single"/>
          </w:rPr>
          <w:t>https://facebook.com/viewconference</w:t>
        </w:r>
      </w:hyperlink>
    </w:p>
    <w:p w14:paraId="3E32390D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YouTube: </w:t>
      </w:r>
      <w:hyperlink r:id="rId10" w:tgtFrame="_blank" w:history="1">
        <w:r w:rsidRPr="00D30969">
          <w:rPr>
            <w:rFonts w:ascii="Calibri" w:eastAsia="Times New Roman" w:hAnsi="Calibri" w:cs="Calibri"/>
            <w:color w:val="000000" w:themeColor="text1"/>
            <w:sz w:val="22"/>
            <w:szCs w:val="22"/>
            <w:u w:val="single"/>
          </w:rPr>
          <w:t>https://youtube.com/c/viewconference</w:t>
        </w:r>
      </w:hyperlink>
    </w:p>
    <w:p w14:paraId="27C3853C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Twitter: @viewconference</w:t>
      </w:r>
    </w:p>
    <w:p w14:paraId="12DB1CA7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Instagram: </w:t>
      </w:r>
      <w:proofErr w:type="spellStart"/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view_conference</w:t>
      </w:r>
      <w:proofErr w:type="spellEnd"/>
    </w:p>
    <w:p w14:paraId="7AE6DB93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#viewconference2022</w:t>
      </w:r>
    </w:p>
    <w:p w14:paraId="05829D5A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7EDB3E6A" w14:textId="77777777" w:rsidR="00D30969" w:rsidRPr="00D30969" w:rsidRDefault="00D30969" w:rsidP="00D30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5" w:lineRule="atLeast"/>
        <w:ind w:left="672"/>
        <w:jc w:val="center"/>
        <w:textAlignment w:val="center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D3096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VIEW Conference newsletter: Sign up </w:t>
      </w:r>
      <w:hyperlink r:id="rId11" w:tgtFrame="_blank" w:history="1">
        <w:r w:rsidRPr="00D30969">
          <w:rPr>
            <w:rFonts w:ascii="Calibri" w:eastAsia="Times New Roman" w:hAnsi="Calibri" w:cs="Calibri"/>
            <w:b/>
            <w:bCs/>
            <w:color w:val="000000" w:themeColor="text1"/>
            <w:sz w:val="22"/>
            <w:szCs w:val="22"/>
            <w:u w:val="single"/>
          </w:rPr>
          <w:t>here.</w:t>
        </w:r>
      </w:hyperlink>
    </w:p>
    <w:p w14:paraId="0A21B1C3" w14:textId="77777777" w:rsidR="0096490C" w:rsidRPr="00DD4D3E" w:rsidRDefault="0096490C">
      <w:pPr>
        <w:rPr>
          <w:color w:val="000000" w:themeColor="text1"/>
        </w:rPr>
      </w:pPr>
    </w:p>
    <w:sectPr w:rsidR="0096490C" w:rsidRPr="00DD4D3E" w:rsidSect="00D30969">
      <w:pgSz w:w="11900" w:h="16840"/>
      <w:pgMar w:top="1440" w:right="9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69"/>
    <w:rsid w:val="00616AA4"/>
    <w:rsid w:val="0096490C"/>
    <w:rsid w:val="00C876C3"/>
    <w:rsid w:val="00D30969"/>
    <w:rsid w:val="00DD4D3E"/>
    <w:rsid w:val="00E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CCF76"/>
  <w15:chartTrackingRefBased/>
  <w15:docId w15:val="{50CC01A2-A53F-7541-BC48-984ED9B8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9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0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096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0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7575">
              <w:marLeft w:val="120"/>
              <w:marRight w:val="0"/>
              <w:marTop w:val="0"/>
              <w:marBottom w:val="0"/>
              <w:divBdr>
                <w:top w:val="single" w:sz="6" w:space="0" w:color="665F54"/>
                <w:left w:val="single" w:sz="6" w:space="0" w:color="665F54"/>
                <w:bottom w:val="single" w:sz="6" w:space="0" w:color="665F54"/>
                <w:right w:val="single" w:sz="6" w:space="0" w:color="665F54"/>
              </w:divBdr>
              <w:divsChild>
                <w:div w:id="11577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787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single" w:sz="6" w:space="0" w:color="665F54"/>
                            <w:left w:val="single" w:sz="6" w:space="0" w:color="665F54"/>
                            <w:bottom w:val="single" w:sz="6" w:space="0" w:color="665F54"/>
                            <w:right w:val="single" w:sz="6" w:space="0" w:color="665F54"/>
                          </w:divBdr>
                          <w:divsChild>
                            <w:div w:id="11283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wconference.i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iewconference.it/pages/registra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ewconference.it/pages/registration/" TargetMode="External"/><Relationship Id="rId11" Type="http://schemas.openxmlformats.org/officeDocument/2006/relationships/hyperlink" Target="https://mailchi.mp/66092d76e49f/viewconference" TargetMode="External"/><Relationship Id="rId5" Type="http://schemas.openxmlformats.org/officeDocument/2006/relationships/hyperlink" Target="https://www.viewconference.it/pages/lightyear" TargetMode="External"/><Relationship Id="rId10" Type="http://schemas.openxmlformats.org/officeDocument/2006/relationships/hyperlink" Target="https://youtube.com/c/viewconferenc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acebook.com/view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Muench</dc:creator>
  <cp:keywords/>
  <dc:description/>
  <cp:lastModifiedBy>Steve Muench</cp:lastModifiedBy>
  <cp:revision>2</cp:revision>
  <dcterms:created xsi:type="dcterms:W3CDTF">2022-06-11T14:27:00Z</dcterms:created>
  <dcterms:modified xsi:type="dcterms:W3CDTF">2022-06-11T14:33:00Z</dcterms:modified>
</cp:coreProperties>
</file>